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2F7FBB" w:rsidP="001C0644" w:rsidRDefault="001C0644" w14:paraId="5097A3A5" w14:textId="77777777">
      <w:pPr>
        <w:spacing w:after="0"/>
        <w:jc w:val="both"/>
        <w:rPr>
          <w:rFonts w:asciiTheme="majorHAnsi" w:hAnsiTheme="majorHAnsi" w:cstheme="majorHAnsi"/>
          <w:b/>
          <w:noProof/>
          <w:color w:val="000000"/>
        </w:rPr>
      </w:pPr>
      <w:r w:rsidRPr="000E20A1">
        <w:rPr>
          <w:rFonts w:asciiTheme="majorHAnsi" w:hAnsiTheme="majorHAnsi" w:cstheme="majorHAnsi"/>
          <w:b/>
          <w:color w:val="000000"/>
          <w:sz w:val="32"/>
          <w:szCs w:val="32"/>
        </w:rPr>
        <w:t>Polska sztuka współczesna w Niemczech. Tęcza Marka Sobczyka trafi przed Muzeum w Dreźnie.</w:t>
      </w:r>
      <w:r w:rsidRPr="002F7FBB" w:rsidR="002F7FBB">
        <w:rPr>
          <w:rFonts w:asciiTheme="majorHAnsi" w:hAnsiTheme="majorHAnsi" w:cstheme="majorHAnsi"/>
          <w:b/>
          <w:noProof/>
          <w:color w:val="000000"/>
        </w:rPr>
        <w:t xml:space="preserve"> </w:t>
      </w:r>
    </w:p>
    <w:p w:rsidR="002F7FBB" w:rsidP="001C0644" w:rsidRDefault="002F7FBB" w14:paraId="6353E8F7" w14:textId="77777777">
      <w:pPr>
        <w:spacing w:after="0"/>
        <w:jc w:val="both"/>
        <w:rPr>
          <w:rFonts w:asciiTheme="majorHAnsi" w:hAnsiTheme="majorHAnsi" w:cstheme="majorHAnsi"/>
          <w:b/>
          <w:noProof/>
          <w:color w:val="000000"/>
        </w:rPr>
      </w:pPr>
    </w:p>
    <w:p w:rsidR="002F7FBB" w:rsidP="365D5077" w:rsidRDefault="00B47483" w14:paraId="52DF6930" w14:textId="0A2995FF">
      <w:pPr>
        <w:spacing w:after="0"/>
        <w:jc w:val="both"/>
        <w:rPr>
          <w:sz w:val="18"/>
          <w:szCs w:val="18"/>
        </w:rPr>
      </w:pPr>
      <w:r w:rsidR="52EDE654">
        <w:drawing>
          <wp:inline wp14:editId="5C457792" wp14:anchorId="5C5EB1EA">
            <wp:extent cx="5762626" cy="3848100"/>
            <wp:effectExtent l="0" t="0" r="0" b="0"/>
            <wp:docPr id="96609632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6dff5406d384f3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365D5077" w:rsidR="52EDE654">
        <w:rPr>
          <w:sz w:val="18"/>
          <w:szCs w:val="18"/>
        </w:rPr>
        <w:t>Przybyszki z przyszłości, Przed głównym wejściem do Zachęty, 2022, Zachęta – Narodowa Galeria Sztuki, Warszawa</w:t>
      </w:r>
    </w:p>
    <w:p w:rsidRPr="001C0644" w:rsidR="00B47483" w:rsidP="001C0644" w:rsidRDefault="00B47483" w14:paraId="514B9B44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</w:p>
    <w:p w:rsidRPr="001C0644" w:rsidR="001C0644" w:rsidP="001C0644" w:rsidRDefault="001C0644" w14:paraId="3058F617" w14:textId="2AEB7BE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Na początku listopada w Niemczech zostaną otwarte dwie duże wystawy poświęcone polskiej sztuce współczesnej. 6 listopada w jednej z najstarszych i największych instytucji sztuki w Niemczech –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Staatliche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Kunstsammlungen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Dresden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zostanie otwarta przekrojowa wystawa poświęcona zaangażowaniu w polskiej sztuce na przestrzeni ostatnich 80 lat – „Zmiana, która nadejdzie”. 8 listopada w Galerie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für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Zeitgenössische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Kunst w Lipsku zostanie otwarta pierwsza międzynarodowa wystawa poświęcona pionierce polskiej sztuki feministycznej Marii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Pinińskiej-Bereś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prezentowana wcześniej w Pawilonie Czterech Kopuł, oddziale Muzeum Narodowego we Wrocławiu. </w:t>
      </w:r>
    </w:p>
    <w:p w:rsidRPr="001C0644" w:rsidR="001C0644" w:rsidP="001C0644" w:rsidRDefault="001C0644" w14:paraId="5FE59836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060D30E1" w14:textId="6DD58F33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Także w Lipsku, 7 listopada w ramach festiwalu teatralnego euro-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scene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Leipzig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będzie można zobaczyć </w:t>
      </w:r>
      <w:r w:rsidR="002558F3">
        <w:rPr>
          <w:rFonts w:asciiTheme="majorHAnsi" w:hAnsiTheme="majorHAnsi" w:cstheme="majorHAnsi"/>
          <w:b/>
          <w:color w:val="000000"/>
        </w:rPr>
        <w:t xml:space="preserve">głośny </w:t>
      </w:r>
      <w:r w:rsidRPr="001C0644">
        <w:rPr>
          <w:rFonts w:asciiTheme="majorHAnsi" w:hAnsiTheme="majorHAnsi" w:cstheme="majorHAnsi"/>
          <w:b/>
          <w:color w:val="000000"/>
        </w:rPr>
        <w:t>spektakl „Matki. Pieśni na czas wojny” w reżyserii Marty Górnickiej, który po</w:t>
      </w:r>
      <w:r w:rsidR="002558F3">
        <w:rPr>
          <w:rFonts w:asciiTheme="majorHAnsi" w:hAnsiTheme="majorHAnsi" w:cstheme="majorHAnsi"/>
          <w:b/>
          <w:color w:val="000000"/>
        </w:rPr>
        <w:t xml:space="preserve">ruszył </w:t>
      </w:r>
      <w:r w:rsidRPr="001C0644">
        <w:rPr>
          <w:rFonts w:asciiTheme="majorHAnsi" w:hAnsiTheme="majorHAnsi" w:cstheme="majorHAnsi"/>
          <w:b/>
          <w:color w:val="000000"/>
        </w:rPr>
        <w:t>serca międzynarodowej publiczności i kończy właśnie międzynarodowe tournée.</w:t>
      </w:r>
    </w:p>
    <w:p w:rsidRPr="001C0644" w:rsidR="001C0644" w:rsidP="001C0644" w:rsidRDefault="001C0644" w14:paraId="4318D25F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2A4B6DEA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i/>
          <w:iCs/>
          <w:color w:val="000000"/>
        </w:rPr>
        <w:t>Tym, co spaja te wszystkie projekty jest niegasnąca wiara w to, że indywidualne działania, które podejmujemy, mają moc niesienia zmiany</w:t>
      </w:r>
      <w:r w:rsidRPr="001C0644">
        <w:rPr>
          <w:rFonts w:asciiTheme="majorHAnsi" w:hAnsiTheme="majorHAnsi" w:cstheme="majorHAnsi"/>
          <w:bCs/>
          <w:color w:val="000000"/>
        </w:rPr>
        <w:t xml:space="preserve"> – mówi Olga Wysocka, dyrektorka Instytutu Adama Mickiewicza, który jest partnerem wszystkich tych wydarzeń. </w:t>
      </w:r>
      <w:r w:rsidRPr="001C0644">
        <w:rPr>
          <w:rFonts w:asciiTheme="majorHAnsi" w:hAnsiTheme="majorHAnsi" w:cstheme="majorHAnsi"/>
          <w:bCs/>
          <w:i/>
          <w:iCs/>
          <w:color w:val="000000"/>
        </w:rPr>
        <w:t>Instytut Adama Mickiewicza powstał, aby przybliżać polską kulturę ludziom na całym świecie i poprzez to stwarzać przestrzeń dla międzynarodowego dialogu. Cieszę się, że bierzemy udział w wydarzeniach, które dotykają szczególnie ważnego dzisiaj tematu społecznego zaangażowania. Mam nadzieję, że będą one inspiracją do refleksji i działań w odpowiedzi na wyzwania, przed którymi dziś stoimy</w:t>
      </w:r>
      <w:r w:rsidRPr="001C0644">
        <w:rPr>
          <w:rFonts w:asciiTheme="majorHAnsi" w:hAnsiTheme="majorHAnsi" w:cstheme="majorHAnsi"/>
          <w:bCs/>
          <w:color w:val="000000"/>
        </w:rPr>
        <w:t xml:space="preserve"> – dodaje.</w:t>
      </w:r>
    </w:p>
    <w:p w:rsidRPr="001C0644" w:rsidR="001C0644" w:rsidP="001C0644" w:rsidRDefault="001C0644" w14:paraId="2AC476F6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4E1483BF" w14:textId="7A89102D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Pierwsza przekrojowa wystawa poświęcona zaangażowaniu w polskiej sztuce w Niemczech</w:t>
      </w:r>
    </w:p>
    <w:p w:rsidRPr="001C0644" w:rsidR="001C0644" w:rsidP="001C0644" w:rsidRDefault="001C0644" w14:paraId="040F2210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539A73F6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 xml:space="preserve"> „Zmiana, która nadejdzie”,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kuratorowana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przez Magdalenę Komornicką, to pierwsza w Niemczech tak obszerna wystawa poświęcona zaangażowaniu w polskiej sztuce. Prezentowana w historycznej przestrzeni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Kunsthalle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im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Lipsiusbau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ekspozycja opowiada o zjawisku zaangażowania i potrzebie zmian społecznych, politycznych i artystycznych w polskiej sztuce na przestrzeni ostatnich dekad. Znajdą się na niej prace ponad trzydziestu artystów i artystek, mieszkających i pracujących w Polsce oraz w diasporze, które powstały na przestrzeni ostatnich 80 lat. Wystawa wyjdzie także w przestrzeń miasta. Między budynkiem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Kunsthalle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im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Lipsiusbau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a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Albertinum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na Placu Georg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Treu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stanie instalacja Marka Sobczyka. To nowa odsłona kultowej już „Prosty tęczy”, którą część publiczności pamięta sprzed Zachęty – Narodowej Galerii Sztuki, gdzie przez kilka lat animowała przestrzeń Placu Małachowskiego. Praca po raz pierwszy stanęła przed Zachętą trzydzieści lat temu, wróciła przed budynek w 2019 roku i stałą się symbolem odradzającego się Placu Małachowskiego. W 2022 roku została zdemontowana.</w:t>
      </w:r>
    </w:p>
    <w:p w:rsidRPr="001C0644" w:rsidR="001C0644" w:rsidP="001C0644" w:rsidRDefault="001C0644" w14:paraId="675F8E63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365D5077" w:rsidRDefault="001C0644" w14:paraId="57E66CFD" w14:textId="0EF6B54F">
      <w:pPr>
        <w:spacing w:after="0"/>
        <w:jc w:val="both"/>
        <w:rPr>
          <w:rFonts w:ascii="Calibri Light" w:hAnsi="Calibri Light" w:cs="Calibri Light" w:asciiTheme="majorAscii" w:hAnsiTheme="majorAscii" w:cstheme="majorAscii"/>
          <w:color w:val="000000"/>
        </w:rPr>
      </w:pP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 xml:space="preserve">Na wystawie klasyczne postacie polskiej sztuki takie jak Andrzej Wróblewski, Marian 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Bogusz,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 xml:space="preserve"> czy Maria Jarema zostaną zaprezentowane obok współczesnych artystów i artystek. Znajdą się wśród nich artyści i artystki działający w czasie stanu wojennego i ruchu Solidarności w latach 80., tacy jak Marek Sobczyk i Włodzimierz Pawlak, a także „prowokatorzy” i „prowokatorki” sztuki krytycznej z lat 90., jak Katarzyna Kozyra. Nie zabraknie również tych, którzy posługują się ironią i ciętym humorem, jak Oskar 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Dawicki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 xml:space="preserve"> czy członkowie funkcjonującej na początku lat dwutysięcznych Grupy Ładnie: Wilhelm Sasnal, Marcin Maciejowski i Rafał Bujnowski. Wystawa będzie okazją do zapoznania się z artystycznymi, 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performatywnymi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 xml:space="preserve"> i aktywistycznymi praktykami młodszego pokolenia artystów i artystek mieszkających lub pracujących w Polsce, wśród których znaleźli się m.in. Mikołaj Sobczak, Małgorzata 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Mirga-Tas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 xml:space="preserve">, Ala 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Savashevich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 xml:space="preserve">, Joanna Piotrowska, Weronika Zalewska, 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Yulia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 xml:space="preserve"> 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Krivich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 xml:space="preserve">, Marta 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Romankiv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, czy anonimowy kolektyw „Przybyszki</w:t>
      </w:r>
      <w:r w:rsidRPr="365D5077" w:rsidR="589F11D0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 xml:space="preserve"> z przyszłości</w:t>
      </w:r>
      <w:r w:rsidRPr="365D5077" w:rsidR="001C0644">
        <w:rPr>
          <w:rFonts w:ascii="Calibri Light" w:hAnsi="Calibri Light" w:cs="Calibri Light" w:asciiTheme="majorAscii" w:hAnsiTheme="majorAscii" w:cstheme="majorAscii"/>
          <w:color w:val="000000" w:themeColor="text1" w:themeTint="FF" w:themeShade="FF"/>
        </w:rPr>
        <w:t>”.</w:t>
      </w:r>
    </w:p>
    <w:p w:rsidRPr="001C0644" w:rsidR="001C0644" w:rsidP="001C0644" w:rsidRDefault="001C0644" w14:paraId="3DF01DDF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3FB6C66F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 xml:space="preserve">Wystawie będzie towarzyszył program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performatywny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>.</w:t>
      </w:r>
    </w:p>
    <w:p w:rsidRPr="001C0644" w:rsidR="001C0644" w:rsidP="001C0644" w:rsidRDefault="001C0644" w14:paraId="61E762AB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04C12BDE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 xml:space="preserve">Koncepcja wystawy powstała na zaproszenie Marion Ackermann, dyrektor generalnej SKD, w 2023 roku we współpracy Hanny Wróblewskiej (wówczas wicedyrektorki Muzeum Getta Warszawskiego, obecnie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Ministry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Kultury i Dziedzictwa Narodowego) z kuratorką, Magdaleną Komornicką.</w:t>
      </w:r>
    </w:p>
    <w:p w:rsidRPr="001C0644" w:rsidR="001C0644" w:rsidP="001C0644" w:rsidRDefault="001C0644" w14:paraId="01BC8CCA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3971CA25" w14:textId="77777777">
      <w:pPr>
        <w:spacing w:after="0"/>
        <w:jc w:val="both"/>
        <w:rPr>
          <w:rFonts w:asciiTheme="majorHAnsi" w:hAnsiTheme="majorHAnsi" w:cstheme="majorHAnsi"/>
          <w:b/>
          <w:i/>
          <w:iCs/>
          <w:color w:val="000000"/>
        </w:rPr>
      </w:pPr>
      <w:r w:rsidRPr="001C0644">
        <w:rPr>
          <w:rFonts w:asciiTheme="majorHAnsi" w:hAnsiTheme="majorHAnsi" w:cstheme="majorHAnsi"/>
          <w:b/>
          <w:i/>
          <w:iCs/>
          <w:color w:val="000000"/>
        </w:rPr>
        <w:t>Zmiana, która nadejdzie</w:t>
      </w:r>
    </w:p>
    <w:p w:rsidRPr="001C0644" w:rsidR="001C0644" w:rsidP="001C0644" w:rsidRDefault="001C0644" w14:paraId="5D64C017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proofErr w:type="spellStart"/>
      <w:r w:rsidRPr="001C0644">
        <w:rPr>
          <w:rFonts w:asciiTheme="majorHAnsi" w:hAnsiTheme="majorHAnsi" w:cstheme="majorHAnsi"/>
          <w:b/>
          <w:color w:val="000000"/>
        </w:rPr>
        <w:t>Kunsthalle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im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Lipsiusbau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Staatliche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Kunstsammlungen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Dresden</w:t>
      </w:r>
      <w:proofErr w:type="spellEnd"/>
    </w:p>
    <w:p w:rsidRPr="001C0644" w:rsidR="001C0644" w:rsidP="001C0644" w:rsidRDefault="001C0644" w14:paraId="7D2A0A3E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wernisaż: 6.11.2024, godz. 18:30</w:t>
      </w:r>
    </w:p>
    <w:p w:rsidRPr="001C0644" w:rsidR="001C0644" w:rsidP="001C0644" w:rsidRDefault="001C0644" w14:paraId="50D7EF33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czas trwania wystawy: 7.11.2024-16.03.2025</w:t>
      </w:r>
    </w:p>
    <w:p w:rsidRPr="001C0644" w:rsidR="001C0644" w:rsidP="001C0644" w:rsidRDefault="001C0644" w14:paraId="070048FA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kuratorka: Magdalena Komornicka</w:t>
      </w:r>
    </w:p>
    <w:p w:rsidRPr="001C0644" w:rsidR="001C0644" w:rsidP="365D5077" w:rsidRDefault="001C0644" w14:paraId="30FC634E" w14:textId="0DB8A5DB">
      <w:pPr>
        <w:spacing w:after="0"/>
        <w:jc w:val="both"/>
        <w:rPr>
          <w:rFonts w:ascii="Calibri Light" w:hAnsi="Calibri Light" w:cs="Calibri Light" w:asciiTheme="majorAscii" w:hAnsiTheme="majorAscii" w:cstheme="majorAscii"/>
          <w:b w:val="1"/>
          <w:bCs w:val="1"/>
          <w:color w:val="000000"/>
        </w:rPr>
      </w:pPr>
      <w:r w:rsidRPr="365D5077" w:rsidR="001C0644">
        <w:rPr>
          <w:rFonts w:ascii="Calibri Light" w:hAnsi="Calibri Light" w:cs="Calibri Light" w:asciiTheme="majorAscii" w:hAnsiTheme="majorAscii" w:cstheme="majorAscii"/>
          <w:b w:val="1"/>
          <w:bCs w:val="1"/>
          <w:color w:val="000000" w:themeColor="text1" w:themeTint="FF" w:themeShade="FF"/>
        </w:rPr>
        <w:t xml:space="preserve">współpraca kuratorska ze strony </w:t>
      </w:r>
      <w:r w:rsidRPr="365D5077" w:rsidR="001C0644">
        <w:rPr>
          <w:rFonts w:ascii="Calibri Light" w:hAnsi="Calibri Light" w:cs="Calibri Light" w:asciiTheme="majorAscii" w:hAnsiTheme="majorAscii" w:cstheme="majorAscii"/>
          <w:b w:val="1"/>
          <w:bCs w:val="1"/>
          <w:color w:val="000000" w:themeColor="text1" w:themeTint="FF" w:themeShade="FF"/>
        </w:rPr>
        <w:t>S</w:t>
      </w:r>
      <w:r w:rsidRPr="365D5077" w:rsidR="11BFAE54">
        <w:rPr>
          <w:rFonts w:ascii="Calibri Light" w:hAnsi="Calibri Light" w:cs="Calibri Light" w:asciiTheme="majorAscii" w:hAnsiTheme="majorAscii" w:cstheme="majorAscii"/>
          <w:b w:val="1"/>
          <w:bCs w:val="1"/>
          <w:color w:val="000000" w:themeColor="text1" w:themeTint="FF" w:themeShade="FF"/>
        </w:rPr>
        <w:t>KD:</w:t>
      </w:r>
      <w:r w:rsidRPr="365D5077" w:rsidR="001C0644">
        <w:rPr>
          <w:rFonts w:ascii="Calibri Light" w:hAnsi="Calibri Light" w:cs="Calibri Light" w:asciiTheme="majorAscii" w:hAnsiTheme="majorAscii" w:cstheme="majorAscii"/>
          <w:b w:val="1"/>
          <w:bCs w:val="1"/>
          <w:color w:val="000000" w:themeColor="text1" w:themeTint="FF" w:themeShade="FF"/>
        </w:rPr>
        <w:t xml:space="preserve"> Maria Isserlis</w:t>
      </w:r>
    </w:p>
    <w:p w:rsidRPr="001C0644" w:rsidR="001C0644" w:rsidP="001C0644" w:rsidRDefault="001C0644" w14:paraId="5D7A81EC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Partnerzy: Instytut Adama Mickiewicza, Zachęta – Narodowa Galeria Sztuki, Fundacja Współpracy Polsko-Niemieckiej</w:t>
      </w:r>
    </w:p>
    <w:p w:rsidRPr="001C0644" w:rsidR="001C0644" w:rsidP="001C0644" w:rsidRDefault="001C0644" w14:paraId="3FD72BBA" w14:textId="01F5FDF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Więcej informacji: </w:t>
      </w:r>
      <w:hyperlink w:history="1" r:id="rId8">
        <w:r w:rsidRPr="001C0644">
          <w:rPr>
            <w:rStyle w:val="Hipercze"/>
            <w:rFonts w:asciiTheme="majorHAnsi" w:hAnsiTheme="majorHAnsi" w:cstheme="majorHAnsi"/>
            <w:b/>
          </w:rPr>
          <w:t>https://lipsiusbau.skd.museum/ausstellungen/der-wandel-wird-kommen/</w:t>
        </w:r>
      </w:hyperlink>
      <w:r w:rsidRPr="001C0644">
        <w:rPr>
          <w:rFonts w:asciiTheme="majorHAnsi" w:hAnsiTheme="majorHAnsi" w:cstheme="majorHAnsi"/>
          <w:b/>
          <w:color w:val="000000"/>
        </w:rPr>
        <w:t xml:space="preserve">  </w:t>
      </w:r>
    </w:p>
    <w:p w:rsidRPr="001C0644" w:rsidR="001C0644" w:rsidP="001C0644" w:rsidRDefault="001C0644" w14:paraId="3CB5551D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138F0B82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Spektakl, który poruszył międzynarodową publiczność</w:t>
      </w:r>
    </w:p>
    <w:p w:rsidRPr="001C0644" w:rsidR="001C0644" w:rsidP="001C0644" w:rsidRDefault="001C0644" w14:paraId="71B94920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6C3734BA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>„Matki. Pieśni na czas wojny” to międzynarodowa koprodukcja w reżyserii Marty Górnickiej, która swoją premierę miała w 2023 roku w Teatrze Powszechnym w Warszawie. W ramach międzynarodowego tournée spektakl pokazywany był w całej Europie włącznie z prestiżowym festiwalem w Awinionie, gdzie podbił publiczność, która nagrodziła twórczynie trwającą ponad kwadrans owacją na stojąco. Festiwal euro-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scene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w Lipsku, na którym spektakl będzie można zobaczyć 7 listopada, jest ostatnim przystankiem na międzynarodowej trasie. Potem spektakl wróci do Polski, gdzie będzie można zobaczyć go jeszcze w tym roku na deskach Teatru Powszechnego i na Festiwalu Boska Komedia w Krakowie.</w:t>
      </w:r>
    </w:p>
    <w:p w:rsidRPr="001C0644" w:rsidR="001C0644" w:rsidP="001C0644" w:rsidRDefault="001C0644" w14:paraId="1CEEB730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0CF66A68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 xml:space="preserve">Spektakl chóralny stworzony został przez Martę Górnicką w oparciu o świadectwa matek i dzieci – Ukrainek, Białorusinek, które uciekły przed wojną i prześladowaniem i Polek, które otworzyły przed nimi domy. To opowieść o sytuacji kobiet w czasie wojny, o rytuałach przemocy wojennej wobec kobiet i cywili, o mechanizmach obronnych i poczuciu odpowiedzialności. W sztuce bierze udział Chór Kobiet tworzony przez 21 artystek pochodzących z Polski, Ukrainy i Białorusi w wieku od 9 do 71 lat. Część z nich pochodzi z Kijowa, Sum,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Irpienia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czy Chersonia, są uchodźczyniami,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świadkiniami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i ofiarami przemocy w objętej, wywołaną przez Rosję, wojną w Ukrainie. Ukraińskie wyliczanki dziecięce, tradycyjne pieśni, zaklęcia i wypowiedzi polityczne miksują się ze sobą. Spektakl otwiera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szczedriwka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(ukr.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щедрівка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>) – tradycyjna ukraińska pieśń mająca przynieść szczęście i odrodzenie.</w:t>
      </w:r>
    </w:p>
    <w:p w:rsidRPr="001C0644" w:rsidR="001C0644" w:rsidP="001C0644" w:rsidRDefault="001C0644" w14:paraId="645CD392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582D864B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 xml:space="preserve">Kiedy Ukraina krzyczy, potrzebujemy praktyk na długo sprzed narodzin teatru, które przynosi Chór. Potrzebujemy teatru z jego siłą zmiany. Z jego siłą zapamiętywania tego, co najpotworniejsze, a co trauma wojny chciałaby usunąć z pola widzenia. Teatru nowych form solidarności i nowego rytuału. Miejsca, w którym lepszy świat jest wyobrażalny i możliwy – mówiła w wywiadzie dla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Die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Zeit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Marta Górnicka.</w:t>
      </w:r>
    </w:p>
    <w:p w:rsidRPr="001C0644" w:rsidR="001C0644" w:rsidP="001C0644" w:rsidRDefault="001C0644" w14:paraId="6585C78E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58458A65" w14:textId="77777777">
      <w:pPr>
        <w:spacing w:after="0"/>
        <w:jc w:val="both"/>
        <w:rPr>
          <w:rFonts w:asciiTheme="majorHAnsi" w:hAnsiTheme="majorHAnsi" w:cstheme="majorHAnsi"/>
          <w:b/>
          <w:i/>
          <w:iCs/>
          <w:color w:val="000000"/>
        </w:rPr>
      </w:pPr>
      <w:r w:rsidRPr="001C0644">
        <w:rPr>
          <w:rFonts w:asciiTheme="majorHAnsi" w:hAnsiTheme="majorHAnsi" w:cstheme="majorHAnsi"/>
          <w:b/>
          <w:i/>
          <w:iCs/>
          <w:color w:val="000000"/>
        </w:rPr>
        <w:t>Matki. Pieśń na czas wojny</w:t>
      </w:r>
    </w:p>
    <w:p w:rsidRPr="001C0644" w:rsidR="001C0644" w:rsidP="001C0644" w:rsidRDefault="001C0644" w14:paraId="7EDB2F89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Miejsce: Festiwal euro-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scene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Leipzig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>, Lipsk</w:t>
      </w:r>
    </w:p>
    <w:p w:rsidRPr="001C0644" w:rsidR="001C0644" w:rsidP="001C0644" w:rsidRDefault="001C0644" w14:paraId="39BB9BB9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Data: 7.11.2024</w:t>
      </w:r>
    </w:p>
    <w:p w:rsidRPr="001C0644" w:rsidR="001C0644" w:rsidP="001C0644" w:rsidRDefault="001C0644" w14:paraId="6D51D2E8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Koncepcja i reżyseria: Marta Górnicka</w:t>
      </w:r>
    </w:p>
    <w:p w:rsidRPr="001C0644" w:rsidR="001C0644" w:rsidP="001C0644" w:rsidRDefault="001C0644" w14:paraId="77151227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Obsada: Liza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Kozlova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Palina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Dabravoĺskaja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Svitlana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Onischak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Kateryna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Taran,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Svitlana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Berestovska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Valeriia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Obodianska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Sasha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Cherkas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Mariia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Tabachuk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Yuliia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Ridna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Natalia Mazur, Aleksandra Sroka, Katarzyna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Jaźnicka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Bohdana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Zazhytska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Anastasiia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Kulinich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Hanna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Mykhailova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Katerina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Aleinikova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Elena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Zui-Voitekhovskaya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Kamila Michalska, Maria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Robaszkiewicz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Polina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Shkliar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Ewa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Konstanciak</w:t>
      </w:r>
      <w:proofErr w:type="spellEnd"/>
    </w:p>
    <w:p w:rsidRPr="001C0644" w:rsidR="001C0644" w:rsidP="001C0644" w:rsidRDefault="001C0644" w14:paraId="7E665661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365D5077" w:rsidRDefault="001C0644" w14:paraId="370CBCF4" w14:textId="12D7D912">
      <w:pPr>
        <w:spacing w:after="0"/>
        <w:jc w:val="both"/>
        <w:rPr>
          <w:rFonts w:ascii="Calibri Light" w:hAnsi="Calibri Light" w:cs="Calibri Light" w:asciiTheme="majorAscii" w:hAnsiTheme="majorAscii" w:cstheme="majorAscii"/>
          <w:b w:val="1"/>
          <w:bCs w:val="1"/>
          <w:color w:val="000000"/>
        </w:rPr>
      </w:pPr>
      <w:r w:rsidRPr="365D5077" w:rsidR="001C0644">
        <w:rPr>
          <w:rFonts w:ascii="Calibri Light" w:hAnsi="Calibri Light" w:cs="Calibri Light" w:asciiTheme="majorAscii" w:hAnsiTheme="majorAscii" w:cstheme="majorAscii"/>
          <w:b w:val="1"/>
          <w:bCs w:val="1"/>
          <w:color w:val="000000" w:themeColor="text1" w:themeTint="FF" w:themeShade="FF"/>
        </w:rPr>
        <w:t xml:space="preserve">Więcej informacji: </w:t>
      </w:r>
      <w:hyperlink r:id="R00f81d387ff64836">
        <w:r w:rsidRPr="365D5077" w:rsidR="001C0644">
          <w:rPr>
            <w:rStyle w:val="Hipercze"/>
            <w:rFonts w:ascii="Calibri Light" w:hAnsi="Calibri Light" w:cs="Calibri Light" w:asciiTheme="majorAscii" w:hAnsiTheme="majorAscii" w:cstheme="majorAscii"/>
            <w:b w:val="1"/>
            <w:bCs w:val="1"/>
          </w:rPr>
          <w:t>https://euro-scene.de/en/2024/mothers</w:t>
        </w:r>
      </w:hyperlink>
      <w:r w:rsidRPr="365D5077" w:rsidR="001C0644">
        <w:rPr>
          <w:rFonts w:ascii="Calibri Light" w:hAnsi="Calibri Light" w:cs="Calibri Light" w:asciiTheme="majorAscii" w:hAnsiTheme="majorAscii" w:cstheme="majorAscii"/>
          <w:b w:val="1"/>
          <w:bCs w:val="1"/>
          <w:color w:val="000000" w:themeColor="text1" w:themeTint="FF" w:themeShade="FF"/>
        </w:rPr>
        <w:t xml:space="preserve"> </w:t>
      </w:r>
      <w:r w:rsidRPr="365D5077" w:rsidR="001C0644">
        <w:rPr>
          <w:rFonts w:ascii="Calibri Light" w:hAnsi="Calibri Light" w:cs="Calibri Light" w:asciiTheme="majorAscii" w:hAnsiTheme="majorAscii" w:cstheme="majorAscii"/>
          <w:b w:val="1"/>
          <w:bCs w:val="1"/>
          <w:color w:val="000000" w:themeColor="text1" w:themeTint="FF" w:themeShade="FF"/>
        </w:rPr>
        <w:t xml:space="preserve"> </w:t>
      </w:r>
    </w:p>
    <w:p w:rsidRPr="001C0644" w:rsidR="001C0644" w:rsidP="001C0644" w:rsidRDefault="001C0644" w14:paraId="7EB99DE6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31EB88C7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Twórczość Marii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Pinińskiej-Bereś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pionierki polskiej sztuki feministycznej, po raz pierwszy przed międzynarodową publicznością </w:t>
      </w:r>
    </w:p>
    <w:p w:rsidRPr="001C0644" w:rsidR="001C0644" w:rsidP="001C0644" w:rsidRDefault="001C0644" w14:paraId="33EAF676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57FDE13C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 xml:space="preserve">Wystawa „Maria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Pinińska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-Bereś”, którą od 8 listopada będzie można oglądać w Galerie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für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Zeitgenössische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Kunst w Lipsku to pierwsza w Niemczech kompleksowa wystawa indywidualna jednej z najbardziej niezwykłych osobowości polskiej sztuki XX wieku. Retrospektywa, której kuratorami są Heike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Munder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i Jarosław Suchan, po raz pierwszy pokaże twórczość Marii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Pinińskiej-Bereś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międzynarodowej publiczności. Tym samym ingeruje w historię sztuki na dwa sposoby: kwestionuje powszechne skupienie </w:t>
      </w:r>
      <w:r w:rsidRPr="001C0644">
        <w:rPr>
          <w:rFonts w:asciiTheme="majorHAnsi" w:hAnsiTheme="majorHAnsi" w:cstheme="majorHAnsi"/>
          <w:bCs/>
          <w:color w:val="000000"/>
        </w:rPr>
        <w:lastRenderedPageBreak/>
        <w:t>się na artystach płci męskiej oraz zwraca uwagę na fakt, że zachodnia perspektywa pomija różnorodną i wieloaspektową scenę artystyczną XX-wiecznej Europy Wschodniej.</w:t>
      </w:r>
    </w:p>
    <w:p w:rsidRPr="001C0644" w:rsidR="001C0644" w:rsidP="001C0644" w:rsidRDefault="001C0644" w14:paraId="41B6A8DE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17791FF9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 xml:space="preserve">Maria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Pinińska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-Bereś, odkrywana dzisiaj na nowo, w swojej twórczości eksplorowała sferę kobiecości i kobiecego erotyzmu, ich społeczno-polityczne uwikłania, a także relacje ze światem natury. Centralnym elementem jej poetyckiej i politycznej sztuki jest eksploracja kobiecości i związanych z nią ograniczeń społecznych. </w:t>
      </w:r>
    </w:p>
    <w:p w:rsidRPr="001C0644" w:rsidR="001C0644" w:rsidP="001C0644" w:rsidRDefault="001C0644" w14:paraId="1CCC4656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63B31187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 xml:space="preserve">Obok Natalii LL czy Ewy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Partum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,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Pinińska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>-Bereś jest postrzegana jako pionierka sztuki feministycznej w Polsce. Artystka przeciwstawiała się strukturalnej przemocy zarówno ze strony państwa, jak i kościoła i kwestionowała przemysł artystyczny. Podczas gdy jej prace rzeźbiarskie z lat 50. były nadal zgodne z tradycjami modernistycznymi, jej sztuka później zawierała wpływy ruchu neoawangardowego. Zastąpiła elementy wykonane z cementu lub metalu materiałami codziennego użytku, takimi jak papier-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mâché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lub drewno oraz przedmiotami takimi jak kołdry lub fartuchy. Od lat 60. w jej pracach coraz częściej pojawiały się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biomorficzne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 xml:space="preserve"> formy. Ich kobiecy wygląd wzmocniła kolorem różowym, który stał się jej znakiem rozpoznawczym. Różowy, jako kolor domków dla lalek i sukienek, funkcjonuje jako instrument przygotowujący dziewczynki do ich roli społecznej w patriarchalnym społeczeństwie. Przywłaszczając sobie ten kolor,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Pinińska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>-Bereś krytykowała politykę ról płciowych i odnosiła się do traumatycznych doświadczeń.</w:t>
      </w:r>
    </w:p>
    <w:p w:rsidRPr="001C0644" w:rsidR="001C0644" w:rsidP="001C0644" w:rsidRDefault="001C0644" w14:paraId="67B46266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0E2FD4A6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Cs/>
          <w:color w:val="000000"/>
        </w:rPr>
        <w:t xml:space="preserve">Na wystawie publiczność będzie mogła zobaczyć szeroki wybór prac powstałych od lat 50. do końca minionego stulecia, w tym najważniejsze rzeźby i </w:t>
      </w:r>
      <w:proofErr w:type="spellStart"/>
      <w:r w:rsidRPr="001C0644">
        <w:rPr>
          <w:rFonts w:asciiTheme="majorHAnsi" w:hAnsiTheme="majorHAnsi" w:cstheme="majorHAnsi"/>
          <w:bCs/>
          <w:color w:val="000000"/>
        </w:rPr>
        <w:t>performanse</w:t>
      </w:r>
      <w:proofErr w:type="spellEnd"/>
      <w:r w:rsidRPr="001C0644">
        <w:rPr>
          <w:rFonts w:asciiTheme="majorHAnsi" w:hAnsiTheme="majorHAnsi" w:cstheme="majorHAnsi"/>
          <w:bCs/>
          <w:color w:val="000000"/>
        </w:rPr>
        <w:t>.</w:t>
      </w:r>
    </w:p>
    <w:p w:rsidRPr="001C0644" w:rsidR="001C0644" w:rsidP="001C0644" w:rsidRDefault="001C0644" w14:paraId="5BFDA5DE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2CD10D04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„Maria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Pinińska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>-Bereś”</w:t>
      </w:r>
    </w:p>
    <w:p w:rsidRPr="001C0644" w:rsidR="001C0644" w:rsidP="001C0644" w:rsidRDefault="001C0644" w14:paraId="6AED2459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Miejsce: Galerie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für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Zeitgenössische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Kunst, Lipsk</w:t>
      </w:r>
    </w:p>
    <w:p w:rsidRPr="001C0644" w:rsidR="001C0644" w:rsidP="001C0644" w:rsidRDefault="001C0644" w14:paraId="269858A1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Wernisaż: 8.11.2024</w:t>
      </w:r>
    </w:p>
    <w:p w:rsidRPr="001C0644" w:rsidR="001C0644" w:rsidP="001C0644" w:rsidRDefault="001C0644" w14:paraId="3D8CDA5A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Czas trwania: 8.11.2024-23.02.2025</w:t>
      </w:r>
    </w:p>
    <w:p w:rsidRPr="001C0644" w:rsidR="001C0644" w:rsidP="001C0644" w:rsidRDefault="001C0644" w14:paraId="5FA17B92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Zespół kuratorski: Heike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Munder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, Jarosław Suchan, Małgorzata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Micuła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(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MNWr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>)</w:t>
      </w:r>
    </w:p>
    <w:p w:rsidRPr="001C0644" w:rsidR="001C0644" w:rsidP="001C0644" w:rsidRDefault="001C0644" w14:paraId="510E77D0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Współpraca: Muzeum Narodowe we Wrocławiu,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Kunstmuseum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Den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Haag</w:t>
      </w:r>
      <w:proofErr w:type="spellEnd"/>
    </w:p>
    <w:p w:rsidRPr="001C0644" w:rsidR="001C0644" w:rsidP="001C0644" w:rsidRDefault="001C0644" w14:paraId="3317565B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Partnerzy: Instytut Adama Mickiewicza, Fundacja Współpracy Polsko-Niemieckiej, Fundacja Kulturalna Wolnego Państwa Saksonii (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Kulturstiftung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des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Freistaates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proofErr w:type="spellStart"/>
      <w:r w:rsidRPr="001C0644">
        <w:rPr>
          <w:rFonts w:asciiTheme="majorHAnsi" w:hAnsiTheme="majorHAnsi" w:cstheme="majorHAnsi"/>
          <w:b/>
          <w:color w:val="000000"/>
        </w:rPr>
        <w:t>Sachsen</w:t>
      </w:r>
      <w:proofErr w:type="spellEnd"/>
      <w:r w:rsidRPr="001C0644">
        <w:rPr>
          <w:rFonts w:asciiTheme="majorHAnsi" w:hAnsiTheme="majorHAnsi" w:cstheme="majorHAnsi"/>
          <w:b/>
          <w:color w:val="000000"/>
        </w:rPr>
        <w:t>)</w:t>
      </w:r>
    </w:p>
    <w:p w:rsidRPr="001C0644" w:rsidR="001C0644" w:rsidP="001C0644" w:rsidRDefault="001C0644" w14:paraId="2158BB33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</w:p>
    <w:p w:rsidRPr="001C0644" w:rsidR="001C0644" w:rsidP="001C0644" w:rsidRDefault="001C0644" w14:paraId="64125AB5" w14:textId="194311F8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Więcej informacji: </w:t>
      </w:r>
      <w:hyperlink w:history="1" r:id="rId10">
        <w:r w:rsidRPr="00B8680A">
          <w:rPr>
            <w:rStyle w:val="Hipercze"/>
            <w:rFonts w:asciiTheme="majorHAnsi" w:hAnsiTheme="majorHAnsi" w:cstheme="majorHAnsi"/>
            <w:b/>
          </w:rPr>
          <w:t>https://gfzk.de/en/aktivitaeten/ausstellungen/aktuell/</w:t>
        </w:r>
      </w:hyperlink>
      <w:r>
        <w:rPr>
          <w:rFonts w:asciiTheme="majorHAnsi" w:hAnsiTheme="majorHAnsi" w:cstheme="majorHAnsi"/>
          <w:b/>
          <w:color w:val="000000"/>
        </w:rPr>
        <w:t xml:space="preserve"> </w:t>
      </w:r>
      <w:r w:rsidRPr="001C0644">
        <w:rPr>
          <w:rFonts w:asciiTheme="majorHAnsi" w:hAnsiTheme="majorHAnsi" w:cstheme="majorHAnsi"/>
          <w:b/>
          <w:color w:val="000000"/>
        </w:rPr>
        <w:t xml:space="preserve"> </w:t>
      </w:r>
      <w:r>
        <w:rPr>
          <w:rFonts w:asciiTheme="majorHAnsi" w:hAnsiTheme="majorHAnsi" w:cstheme="majorHAnsi"/>
          <w:b/>
          <w:color w:val="000000"/>
        </w:rPr>
        <w:t xml:space="preserve"> </w:t>
      </w:r>
    </w:p>
    <w:p w:rsidRPr="001C0644" w:rsidR="001C0644" w:rsidP="001C0644" w:rsidRDefault="001C0644" w14:paraId="2F2EC106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Pr="001C0644" w:rsidR="001C0644" w:rsidP="001C0644" w:rsidRDefault="001C0644" w14:paraId="2FAFD2E8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>Instytut Adama Mickiewicza (IAM)</w:t>
      </w:r>
      <w:r w:rsidRPr="001C0644">
        <w:rPr>
          <w:rFonts w:asciiTheme="majorHAnsi" w:hAnsiTheme="majorHAnsi" w:cstheme="majorHAnsi"/>
          <w:bCs/>
          <w:color w:val="000000"/>
        </w:rPr>
        <w:t xml:space="preserve"> łączy polską kulturę z ludźmi na całym świecie. Jako instytucja państwowa, tworzy trwałe zainteresowanie polską kulturą i sztuką, wzmacniając obecność polskich artystek i artystów na globalnej scenie. Inicjuje innowacyjne projekty, wspiera międzynarodową współpracę oraz wymianę kulturalną. Promuje twórczość zarówno uznanych, jak i obiecujących twórców, ukazując różnorodność i bogactwo polskiej kultury. Prowadzi także portal Culture.pl, stanowiący wszechstronne źródło wiedzy o polskiej kulturze.</w:t>
      </w:r>
    </w:p>
    <w:p w:rsidRPr="001C0644" w:rsidR="001C0644" w:rsidP="001C0644" w:rsidRDefault="001C0644" w14:paraId="073ACBF3" w14:textId="77777777">
      <w:pPr>
        <w:spacing w:after="0"/>
        <w:jc w:val="both"/>
        <w:rPr>
          <w:rFonts w:asciiTheme="majorHAnsi" w:hAnsiTheme="majorHAnsi" w:cstheme="majorHAnsi"/>
          <w:bCs/>
          <w:color w:val="000000"/>
        </w:rPr>
      </w:pPr>
    </w:p>
    <w:p w:rsidR="001F5EB0" w:rsidP="001C0644" w:rsidRDefault="001C0644" w14:paraId="4DB91A04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  <w:r w:rsidRPr="001C0644">
        <w:rPr>
          <w:rFonts w:asciiTheme="majorHAnsi" w:hAnsiTheme="majorHAnsi" w:cstheme="majorHAnsi"/>
          <w:b/>
          <w:color w:val="000000"/>
        </w:rPr>
        <w:t xml:space="preserve">Więcej informacji: </w:t>
      </w:r>
      <w:hyperlink w:history="1" r:id="rId11">
        <w:r w:rsidRPr="00B8680A">
          <w:rPr>
            <w:rStyle w:val="Hipercze"/>
            <w:rFonts w:asciiTheme="majorHAnsi" w:hAnsiTheme="majorHAnsi" w:cstheme="majorHAnsi"/>
            <w:b/>
          </w:rPr>
          <w:t>www.iam.pl</w:t>
        </w:r>
      </w:hyperlink>
      <w:r>
        <w:rPr>
          <w:rFonts w:asciiTheme="majorHAnsi" w:hAnsiTheme="majorHAnsi" w:cstheme="majorHAnsi"/>
          <w:b/>
          <w:color w:val="000000"/>
        </w:rPr>
        <w:t xml:space="preserve"> </w:t>
      </w:r>
    </w:p>
    <w:p w:rsidR="001F5EB0" w:rsidP="001C0644" w:rsidRDefault="001F5EB0" w14:paraId="043DACC8" w14:textId="77777777">
      <w:pPr>
        <w:spacing w:after="0"/>
        <w:jc w:val="both"/>
        <w:rPr>
          <w:rFonts w:asciiTheme="majorHAnsi" w:hAnsiTheme="majorHAnsi" w:cstheme="majorHAnsi"/>
          <w:b/>
          <w:color w:val="000000"/>
        </w:rPr>
      </w:pPr>
    </w:p>
    <w:p w:rsidR="20599002" w:rsidP="365D5077" w:rsidRDefault="20599002" w14:paraId="6885214E" w14:textId="0D2C5D2B">
      <w:pPr>
        <w:spacing w:after="0"/>
        <w:jc w:val="both"/>
        <w:rPr>
          <w:rFonts w:ascii="Calibri Light" w:hAnsi="Calibri Light" w:cs="Calibri Light" w:asciiTheme="majorAscii" w:hAnsiTheme="majorAscii" w:cstheme="majorAscii"/>
          <w:b w:val="0"/>
          <w:bCs w:val="0"/>
          <w:color w:val="000000" w:themeColor="text1" w:themeTint="FF" w:themeShade="FF"/>
        </w:rPr>
      </w:pPr>
      <w:r w:rsidRPr="365D5077" w:rsidR="20599002">
        <w:rPr>
          <w:rFonts w:ascii="Calibri Light" w:hAnsi="Calibri Light" w:cs="Calibri Light" w:asciiTheme="majorAscii" w:hAnsiTheme="majorAscii" w:cstheme="majorAscii"/>
          <w:b w:val="1"/>
          <w:bCs w:val="1"/>
          <w:color w:val="000000" w:themeColor="text1" w:themeTint="FF" w:themeShade="FF"/>
        </w:rPr>
        <w:t xml:space="preserve">Kontakt dla mediów: </w:t>
      </w:r>
    </w:p>
    <w:p w:rsidR="20599002" w:rsidP="365D5077" w:rsidRDefault="20599002" w14:paraId="4D209B9C" w14:textId="565E07DF">
      <w:pPr>
        <w:spacing w:after="0"/>
        <w:jc w:val="both"/>
        <w:rPr>
          <w:rFonts w:ascii="Calibri Light" w:hAnsi="Calibri Light" w:cs="Calibri Light" w:asciiTheme="majorAscii" w:hAnsiTheme="majorAscii" w:cstheme="majorAscii"/>
          <w:b w:val="0"/>
          <w:bCs w:val="0"/>
          <w:color w:val="000000" w:themeColor="text1" w:themeTint="FF" w:themeShade="FF"/>
        </w:rPr>
      </w:pPr>
      <w:r w:rsidRPr="365D5077" w:rsidR="20599002">
        <w:rPr>
          <w:rFonts w:ascii="Calibri Light" w:hAnsi="Calibri Light" w:cs="Calibri Light" w:asciiTheme="majorAscii" w:hAnsiTheme="majorAscii" w:cstheme="majorAscii"/>
          <w:b w:val="0"/>
          <w:bCs w:val="0"/>
          <w:color w:val="000000" w:themeColor="text1" w:themeTint="FF" w:themeShade="FF"/>
        </w:rPr>
        <w:t xml:space="preserve">Joanna Andruszko </w:t>
      </w:r>
    </w:p>
    <w:p w:rsidR="20599002" w:rsidP="6D496496" w:rsidRDefault="20599002" w14:paraId="573BB663" w14:textId="40F27B7B">
      <w:pPr>
        <w:spacing w:after="0"/>
        <w:jc w:val="both"/>
        <w:rPr>
          <w:rFonts w:ascii="Calibri Light" w:hAnsi="Calibri Light" w:cs="Calibri Light" w:asciiTheme="majorAscii" w:hAnsiTheme="majorAscii" w:cstheme="majorAscii"/>
          <w:b w:val="0"/>
          <w:bCs w:val="0"/>
          <w:color w:val="000000" w:themeColor="text1" w:themeTint="FF" w:themeShade="FF"/>
        </w:rPr>
      </w:pPr>
      <w:hyperlink r:id="Rfd27c9772ff84376">
        <w:r w:rsidRPr="365D5077" w:rsidR="20599002">
          <w:rPr>
            <w:rStyle w:val="Hipercze"/>
            <w:rFonts w:ascii="Calibri Light" w:hAnsi="Calibri Light" w:cs="Calibri Light" w:asciiTheme="majorAscii" w:hAnsiTheme="majorAscii" w:cstheme="majorAscii"/>
            <w:b w:val="0"/>
            <w:bCs w:val="0"/>
          </w:rPr>
          <w:t>jandruszko@iam.pl</w:t>
        </w:r>
      </w:hyperlink>
      <w:r w:rsidRPr="365D5077" w:rsidR="20599002">
        <w:rPr>
          <w:rFonts w:ascii="Calibri Light" w:hAnsi="Calibri Light" w:cs="Calibri Light" w:asciiTheme="majorAscii" w:hAnsiTheme="majorAscii" w:cstheme="majorAscii"/>
          <w:b w:val="0"/>
          <w:bCs w:val="0"/>
        </w:rPr>
        <w:t xml:space="preserve"> </w:t>
      </w:r>
    </w:p>
    <w:p w:rsidR="6D496496" w:rsidP="6D496496" w:rsidRDefault="6D496496" w14:paraId="7B92D53B" w14:textId="04C411CE">
      <w:pPr>
        <w:spacing w:after="0"/>
        <w:jc w:val="both"/>
        <w:rPr>
          <w:rFonts w:ascii="Calibri Light" w:hAnsi="Calibri Light" w:cs="Calibri Light" w:asciiTheme="majorAscii" w:hAnsiTheme="majorAscii" w:cstheme="majorAscii"/>
          <w:b w:val="1"/>
          <w:bCs w:val="1"/>
          <w:color w:val="000000" w:themeColor="text1" w:themeTint="FF" w:themeShade="FF"/>
        </w:rPr>
      </w:pPr>
    </w:p>
    <w:sectPr w:rsidRPr="001C0644" w:rsidR="00FC77AA">
      <w:headerReference w:type="default" r:id="rId12"/>
      <w:footerReference w:type="default" r:id="rId13"/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90FA0" w:rsidP="00E81D6C" w:rsidRDefault="00A90FA0" w14:paraId="02779EAE" w14:textId="77777777">
      <w:pPr>
        <w:spacing w:after="0" w:line="240" w:lineRule="auto"/>
      </w:pPr>
      <w:r>
        <w:separator/>
      </w:r>
    </w:p>
  </w:endnote>
  <w:endnote w:type="continuationSeparator" w:id="0">
    <w:p w:rsidR="00A90FA0" w:rsidP="00E81D6C" w:rsidRDefault="00A90FA0" w14:paraId="5AEA50D8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D062A9" w:rsidP="00E81D6C" w:rsidRDefault="00D062A9" w14:paraId="17A0B0E3" w14:textId="5277A8A0">
    <w:pPr>
      <w:pStyle w:val="Stopka"/>
    </w:pPr>
  </w:p>
  <w:p w:rsidR="00D062A9" w:rsidRDefault="00D062A9" w14:paraId="17C97405" w14:textId="538CD418">
    <w:pPr>
      <w:pStyle w:val="Stopka"/>
    </w:pPr>
    <w:r>
      <w:rPr>
        <w:noProof/>
        <w:lang w:eastAsia="pl-PL"/>
      </w:rPr>
      <w:drawing>
        <wp:anchor distT="0" distB="0" distL="0" distR="0" simplePos="0" relativeHeight="251661312" behindDoc="0" locked="0" layoutInCell="1" allowOverlap="1" wp14:anchorId="03921E4A" wp14:editId="34F49589">
          <wp:simplePos x="0" y="0"/>
          <wp:positionH relativeFrom="margin">
            <wp:align>left</wp:align>
          </wp:positionH>
          <wp:positionV relativeFrom="paragraph">
            <wp:posOffset>115570</wp:posOffset>
          </wp:positionV>
          <wp:extent cx="5755640" cy="357505"/>
          <wp:effectExtent l="0" t="0" r="0" b="4445"/>
          <wp:wrapTopAndBottom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35750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90FA0" w:rsidP="00E81D6C" w:rsidRDefault="00A90FA0" w14:paraId="2F4F7239" w14:textId="77777777">
      <w:pPr>
        <w:spacing w:after="0" w:line="240" w:lineRule="auto"/>
      </w:pPr>
      <w:r>
        <w:separator/>
      </w:r>
    </w:p>
  </w:footnote>
  <w:footnote w:type="continuationSeparator" w:id="0">
    <w:p w:rsidR="00A90FA0" w:rsidP="00E81D6C" w:rsidRDefault="00A90FA0" w14:paraId="79DC3BEF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D062A9" w:rsidRDefault="00D062A9" w14:paraId="036DE89B" w14:textId="2BC243F9">
    <w:pPr>
      <w:pStyle w:val="Nagwek"/>
    </w:pPr>
    <w:r>
      <w:rPr>
        <w:noProof/>
        <w:lang w:eastAsia="pl-PL"/>
      </w:rPr>
      <w:drawing>
        <wp:anchor distT="0" distB="0" distL="0" distR="0" simplePos="0" relativeHeight="251659264" behindDoc="0" locked="0" layoutInCell="1" allowOverlap="1" wp14:anchorId="5E76F5B4" wp14:editId="136D94AA">
          <wp:simplePos x="0" y="0"/>
          <wp:positionH relativeFrom="column">
            <wp:posOffset>6985</wp:posOffset>
          </wp:positionH>
          <wp:positionV relativeFrom="paragraph">
            <wp:posOffset>0</wp:posOffset>
          </wp:positionV>
          <wp:extent cx="2044700" cy="676275"/>
          <wp:effectExtent l="0" t="0" r="0" b="9525"/>
          <wp:wrapTopAndBottom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44700" cy="67627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4102275B"/>
    <w:multiLevelType w:val="multilevel"/>
    <w:tmpl w:val="1AA6A3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Nagwek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58414361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3621770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09A5"/>
    <w:rsid w:val="00013774"/>
    <w:rsid w:val="00022052"/>
    <w:rsid w:val="000237CE"/>
    <w:rsid w:val="00050F65"/>
    <w:rsid w:val="00052BD1"/>
    <w:rsid w:val="00054BA3"/>
    <w:rsid w:val="000631CC"/>
    <w:rsid w:val="000665EA"/>
    <w:rsid w:val="0007773B"/>
    <w:rsid w:val="000817B1"/>
    <w:rsid w:val="0008672D"/>
    <w:rsid w:val="00090B54"/>
    <w:rsid w:val="00090F2E"/>
    <w:rsid w:val="000928E8"/>
    <w:rsid w:val="000946E6"/>
    <w:rsid w:val="00096DD2"/>
    <w:rsid w:val="000A344A"/>
    <w:rsid w:val="000C3015"/>
    <w:rsid w:val="000C5416"/>
    <w:rsid w:val="000C6880"/>
    <w:rsid w:val="000C7A90"/>
    <w:rsid w:val="000E20A1"/>
    <w:rsid w:val="000E2AAE"/>
    <w:rsid w:val="000E3311"/>
    <w:rsid w:val="000E6236"/>
    <w:rsid w:val="000F5B7D"/>
    <w:rsid w:val="00100B59"/>
    <w:rsid w:val="00105C55"/>
    <w:rsid w:val="00113745"/>
    <w:rsid w:val="00123867"/>
    <w:rsid w:val="00124064"/>
    <w:rsid w:val="00126C81"/>
    <w:rsid w:val="00130287"/>
    <w:rsid w:val="00132794"/>
    <w:rsid w:val="00132D64"/>
    <w:rsid w:val="00135601"/>
    <w:rsid w:val="00137233"/>
    <w:rsid w:val="00141424"/>
    <w:rsid w:val="00151802"/>
    <w:rsid w:val="00161FC0"/>
    <w:rsid w:val="001630E3"/>
    <w:rsid w:val="0016703B"/>
    <w:rsid w:val="0017261D"/>
    <w:rsid w:val="00175C15"/>
    <w:rsid w:val="0017703F"/>
    <w:rsid w:val="00180956"/>
    <w:rsid w:val="00184A8F"/>
    <w:rsid w:val="001A0AE8"/>
    <w:rsid w:val="001A395C"/>
    <w:rsid w:val="001A42D5"/>
    <w:rsid w:val="001A6B99"/>
    <w:rsid w:val="001C0644"/>
    <w:rsid w:val="001D79CC"/>
    <w:rsid w:val="001E0C4C"/>
    <w:rsid w:val="001E135A"/>
    <w:rsid w:val="001E351C"/>
    <w:rsid w:val="001F5EB0"/>
    <w:rsid w:val="001F7D12"/>
    <w:rsid w:val="0020178C"/>
    <w:rsid w:val="00204509"/>
    <w:rsid w:val="00205508"/>
    <w:rsid w:val="002110B4"/>
    <w:rsid w:val="00231437"/>
    <w:rsid w:val="00236192"/>
    <w:rsid w:val="00245216"/>
    <w:rsid w:val="002558F3"/>
    <w:rsid w:val="00260B32"/>
    <w:rsid w:val="00275339"/>
    <w:rsid w:val="002817AE"/>
    <w:rsid w:val="002876FA"/>
    <w:rsid w:val="00295AD8"/>
    <w:rsid w:val="002A4D47"/>
    <w:rsid w:val="002A5481"/>
    <w:rsid w:val="002B28BA"/>
    <w:rsid w:val="002B7ED7"/>
    <w:rsid w:val="002C022D"/>
    <w:rsid w:val="002E1D86"/>
    <w:rsid w:val="002E564E"/>
    <w:rsid w:val="002E5B55"/>
    <w:rsid w:val="002E5E04"/>
    <w:rsid w:val="002E6B01"/>
    <w:rsid w:val="002F095A"/>
    <w:rsid w:val="002F1062"/>
    <w:rsid w:val="002F7FBB"/>
    <w:rsid w:val="00311EFB"/>
    <w:rsid w:val="0031532E"/>
    <w:rsid w:val="00316474"/>
    <w:rsid w:val="003168DD"/>
    <w:rsid w:val="00321017"/>
    <w:rsid w:val="00335D60"/>
    <w:rsid w:val="0034220F"/>
    <w:rsid w:val="003436E7"/>
    <w:rsid w:val="00346355"/>
    <w:rsid w:val="003530BE"/>
    <w:rsid w:val="00362AE0"/>
    <w:rsid w:val="00367186"/>
    <w:rsid w:val="00370630"/>
    <w:rsid w:val="00376D7D"/>
    <w:rsid w:val="003907A6"/>
    <w:rsid w:val="0039580E"/>
    <w:rsid w:val="003A52BE"/>
    <w:rsid w:val="003B0157"/>
    <w:rsid w:val="003B0A50"/>
    <w:rsid w:val="003B271B"/>
    <w:rsid w:val="003B5DEE"/>
    <w:rsid w:val="003D1936"/>
    <w:rsid w:val="003E3955"/>
    <w:rsid w:val="003E39F6"/>
    <w:rsid w:val="003E6A99"/>
    <w:rsid w:val="003F046B"/>
    <w:rsid w:val="003F165D"/>
    <w:rsid w:val="003F1EE8"/>
    <w:rsid w:val="003F79BC"/>
    <w:rsid w:val="00401F67"/>
    <w:rsid w:val="00412E29"/>
    <w:rsid w:val="00414446"/>
    <w:rsid w:val="00417EA2"/>
    <w:rsid w:val="0043503C"/>
    <w:rsid w:val="004356DB"/>
    <w:rsid w:val="004405EF"/>
    <w:rsid w:val="00453606"/>
    <w:rsid w:val="0045742E"/>
    <w:rsid w:val="00464A13"/>
    <w:rsid w:val="004754F6"/>
    <w:rsid w:val="00485712"/>
    <w:rsid w:val="00490F9C"/>
    <w:rsid w:val="00495CF8"/>
    <w:rsid w:val="004A1092"/>
    <w:rsid w:val="004A6C77"/>
    <w:rsid w:val="004B073B"/>
    <w:rsid w:val="004B6B83"/>
    <w:rsid w:val="004C0D20"/>
    <w:rsid w:val="004C478E"/>
    <w:rsid w:val="004C485D"/>
    <w:rsid w:val="004D7249"/>
    <w:rsid w:val="004F1A0B"/>
    <w:rsid w:val="004F1A7B"/>
    <w:rsid w:val="004F3B2E"/>
    <w:rsid w:val="005264C7"/>
    <w:rsid w:val="0053371F"/>
    <w:rsid w:val="005364ED"/>
    <w:rsid w:val="00541B5E"/>
    <w:rsid w:val="0055621F"/>
    <w:rsid w:val="005637B0"/>
    <w:rsid w:val="00575669"/>
    <w:rsid w:val="005964F6"/>
    <w:rsid w:val="005A0F38"/>
    <w:rsid w:val="005B2E71"/>
    <w:rsid w:val="005B4095"/>
    <w:rsid w:val="005B4B74"/>
    <w:rsid w:val="005C13F6"/>
    <w:rsid w:val="005C5DA4"/>
    <w:rsid w:val="005C697E"/>
    <w:rsid w:val="005D1766"/>
    <w:rsid w:val="005D1A8F"/>
    <w:rsid w:val="005D2D8E"/>
    <w:rsid w:val="005E1279"/>
    <w:rsid w:val="005E1714"/>
    <w:rsid w:val="005E22C7"/>
    <w:rsid w:val="005F0710"/>
    <w:rsid w:val="00600AB3"/>
    <w:rsid w:val="006024AC"/>
    <w:rsid w:val="00603D84"/>
    <w:rsid w:val="00605C3A"/>
    <w:rsid w:val="00611145"/>
    <w:rsid w:val="00641767"/>
    <w:rsid w:val="00641A75"/>
    <w:rsid w:val="006437E9"/>
    <w:rsid w:val="0064547E"/>
    <w:rsid w:val="00646742"/>
    <w:rsid w:val="0065240E"/>
    <w:rsid w:val="006571CE"/>
    <w:rsid w:val="0068572A"/>
    <w:rsid w:val="006960F2"/>
    <w:rsid w:val="0069643D"/>
    <w:rsid w:val="006A2AC9"/>
    <w:rsid w:val="006B0223"/>
    <w:rsid w:val="006B4F0D"/>
    <w:rsid w:val="006D150C"/>
    <w:rsid w:val="006D58E7"/>
    <w:rsid w:val="006D5A03"/>
    <w:rsid w:val="006F0B24"/>
    <w:rsid w:val="006F1481"/>
    <w:rsid w:val="006F324E"/>
    <w:rsid w:val="00700176"/>
    <w:rsid w:val="00712D6D"/>
    <w:rsid w:val="007212C1"/>
    <w:rsid w:val="00723AA7"/>
    <w:rsid w:val="00733960"/>
    <w:rsid w:val="00744308"/>
    <w:rsid w:val="007465F0"/>
    <w:rsid w:val="007468A2"/>
    <w:rsid w:val="00750097"/>
    <w:rsid w:val="0075344F"/>
    <w:rsid w:val="00755641"/>
    <w:rsid w:val="00770A60"/>
    <w:rsid w:val="00774BF7"/>
    <w:rsid w:val="00775ACF"/>
    <w:rsid w:val="007765C6"/>
    <w:rsid w:val="007814AC"/>
    <w:rsid w:val="00782977"/>
    <w:rsid w:val="00783966"/>
    <w:rsid w:val="0079265D"/>
    <w:rsid w:val="00792898"/>
    <w:rsid w:val="007A51B3"/>
    <w:rsid w:val="007B05EC"/>
    <w:rsid w:val="007B1301"/>
    <w:rsid w:val="007B25C5"/>
    <w:rsid w:val="007E1FE1"/>
    <w:rsid w:val="007E6D12"/>
    <w:rsid w:val="007F1981"/>
    <w:rsid w:val="007F38E6"/>
    <w:rsid w:val="008133BE"/>
    <w:rsid w:val="008147A3"/>
    <w:rsid w:val="008258CB"/>
    <w:rsid w:val="00826970"/>
    <w:rsid w:val="00835A88"/>
    <w:rsid w:val="008477E7"/>
    <w:rsid w:val="00851314"/>
    <w:rsid w:val="00856FEB"/>
    <w:rsid w:val="008570D5"/>
    <w:rsid w:val="00857E98"/>
    <w:rsid w:val="00867352"/>
    <w:rsid w:val="008679F0"/>
    <w:rsid w:val="00872A09"/>
    <w:rsid w:val="008865B7"/>
    <w:rsid w:val="00886B1C"/>
    <w:rsid w:val="00891C4E"/>
    <w:rsid w:val="00892265"/>
    <w:rsid w:val="00894DD8"/>
    <w:rsid w:val="00895A13"/>
    <w:rsid w:val="008B29BE"/>
    <w:rsid w:val="008B53C4"/>
    <w:rsid w:val="008C21B9"/>
    <w:rsid w:val="008C3E94"/>
    <w:rsid w:val="008C4B0A"/>
    <w:rsid w:val="008C6499"/>
    <w:rsid w:val="008D1A57"/>
    <w:rsid w:val="008F1FDE"/>
    <w:rsid w:val="008F4E3E"/>
    <w:rsid w:val="00911089"/>
    <w:rsid w:val="009143C2"/>
    <w:rsid w:val="009145B1"/>
    <w:rsid w:val="009178F8"/>
    <w:rsid w:val="00933C8D"/>
    <w:rsid w:val="00935545"/>
    <w:rsid w:val="0093650C"/>
    <w:rsid w:val="00942BA6"/>
    <w:rsid w:val="00947DEE"/>
    <w:rsid w:val="0097116E"/>
    <w:rsid w:val="00973C86"/>
    <w:rsid w:val="00985078"/>
    <w:rsid w:val="00995C6B"/>
    <w:rsid w:val="009B4B52"/>
    <w:rsid w:val="009E048A"/>
    <w:rsid w:val="009E449B"/>
    <w:rsid w:val="009E6E0D"/>
    <w:rsid w:val="009E760C"/>
    <w:rsid w:val="009F3B2E"/>
    <w:rsid w:val="00A00D30"/>
    <w:rsid w:val="00A03CFC"/>
    <w:rsid w:val="00A21BBA"/>
    <w:rsid w:val="00A22BA7"/>
    <w:rsid w:val="00A255CB"/>
    <w:rsid w:val="00A32FC0"/>
    <w:rsid w:val="00A37849"/>
    <w:rsid w:val="00A416E2"/>
    <w:rsid w:val="00A5030E"/>
    <w:rsid w:val="00A52FC7"/>
    <w:rsid w:val="00A574D3"/>
    <w:rsid w:val="00A64470"/>
    <w:rsid w:val="00A67346"/>
    <w:rsid w:val="00A70D01"/>
    <w:rsid w:val="00A753E8"/>
    <w:rsid w:val="00A75B41"/>
    <w:rsid w:val="00A82EE2"/>
    <w:rsid w:val="00A90FA0"/>
    <w:rsid w:val="00A9116F"/>
    <w:rsid w:val="00A94C9E"/>
    <w:rsid w:val="00A97068"/>
    <w:rsid w:val="00AA02DF"/>
    <w:rsid w:val="00AA4B10"/>
    <w:rsid w:val="00AB44FC"/>
    <w:rsid w:val="00AB477D"/>
    <w:rsid w:val="00AC3B46"/>
    <w:rsid w:val="00AD48D5"/>
    <w:rsid w:val="00AD5F1D"/>
    <w:rsid w:val="00AE4604"/>
    <w:rsid w:val="00AF0DD6"/>
    <w:rsid w:val="00B136BB"/>
    <w:rsid w:val="00B21FDA"/>
    <w:rsid w:val="00B22070"/>
    <w:rsid w:val="00B30371"/>
    <w:rsid w:val="00B35B64"/>
    <w:rsid w:val="00B44892"/>
    <w:rsid w:val="00B47483"/>
    <w:rsid w:val="00B65D04"/>
    <w:rsid w:val="00B76922"/>
    <w:rsid w:val="00B843FF"/>
    <w:rsid w:val="00B86074"/>
    <w:rsid w:val="00BA0C10"/>
    <w:rsid w:val="00BB2F66"/>
    <w:rsid w:val="00BC0D11"/>
    <w:rsid w:val="00BC5DC3"/>
    <w:rsid w:val="00BD3C3F"/>
    <w:rsid w:val="00BD59FC"/>
    <w:rsid w:val="00BE24E9"/>
    <w:rsid w:val="00BE7B95"/>
    <w:rsid w:val="00BF5056"/>
    <w:rsid w:val="00BF6021"/>
    <w:rsid w:val="00C0203B"/>
    <w:rsid w:val="00C02128"/>
    <w:rsid w:val="00C03330"/>
    <w:rsid w:val="00C03F92"/>
    <w:rsid w:val="00C11137"/>
    <w:rsid w:val="00C16D85"/>
    <w:rsid w:val="00C22FAF"/>
    <w:rsid w:val="00C252DB"/>
    <w:rsid w:val="00C3480D"/>
    <w:rsid w:val="00C40E35"/>
    <w:rsid w:val="00C45748"/>
    <w:rsid w:val="00C51B76"/>
    <w:rsid w:val="00C54A50"/>
    <w:rsid w:val="00C55F7C"/>
    <w:rsid w:val="00C65ACC"/>
    <w:rsid w:val="00C75FBC"/>
    <w:rsid w:val="00C812A5"/>
    <w:rsid w:val="00C977EC"/>
    <w:rsid w:val="00CA2CA4"/>
    <w:rsid w:val="00CA30C1"/>
    <w:rsid w:val="00CC33E2"/>
    <w:rsid w:val="00CC6E57"/>
    <w:rsid w:val="00CD0A42"/>
    <w:rsid w:val="00CD3C3F"/>
    <w:rsid w:val="00CD4302"/>
    <w:rsid w:val="00CF39BB"/>
    <w:rsid w:val="00CF45C7"/>
    <w:rsid w:val="00CF6971"/>
    <w:rsid w:val="00D05991"/>
    <w:rsid w:val="00D062A9"/>
    <w:rsid w:val="00D15477"/>
    <w:rsid w:val="00D1584F"/>
    <w:rsid w:val="00D15B28"/>
    <w:rsid w:val="00D20521"/>
    <w:rsid w:val="00D24BC5"/>
    <w:rsid w:val="00D24EC9"/>
    <w:rsid w:val="00D44B07"/>
    <w:rsid w:val="00D45BA8"/>
    <w:rsid w:val="00D500FA"/>
    <w:rsid w:val="00D63FB1"/>
    <w:rsid w:val="00D65B94"/>
    <w:rsid w:val="00D673B3"/>
    <w:rsid w:val="00D74BDF"/>
    <w:rsid w:val="00D75AEB"/>
    <w:rsid w:val="00D809FE"/>
    <w:rsid w:val="00D85EC5"/>
    <w:rsid w:val="00DA6790"/>
    <w:rsid w:val="00DA7461"/>
    <w:rsid w:val="00DC6D75"/>
    <w:rsid w:val="00DD2808"/>
    <w:rsid w:val="00DD4179"/>
    <w:rsid w:val="00DD4638"/>
    <w:rsid w:val="00DD67FD"/>
    <w:rsid w:val="00DE0367"/>
    <w:rsid w:val="00DE3A5E"/>
    <w:rsid w:val="00DE5042"/>
    <w:rsid w:val="00DF19AF"/>
    <w:rsid w:val="00DF1B1C"/>
    <w:rsid w:val="00DF752D"/>
    <w:rsid w:val="00E04502"/>
    <w:rsid w:val="00E120A9"/>
    <w:rsid w:val="00E13FC8"/>
    <w:rsid w:val="00E15F1F"/>
    <w:rsid w:val="00E212AB"/>
    <w:rsid w:val="00E2182B"/>
    <w:rsid w:val="00E239C0"/>
    <w:rsid w:val="00E23FD2"/>
    <w:rsid w:val="00E3664B"/>
    <w:rsid w:val="00E4504E"/>
    <w:rsid w:val="00E46905"/>
    <w:rsid w:val="00E54BAA"/>
    <w:rsid w:val="00E60D8A"/>
    <w:rsid w:val="00E6173B"/>
    <w:rsid w:val="00E66EEB"/>
    <w:rsid w:val="00E709DF"/>
    <w:rsid w:val="00E7610B"/>
    <w:rsid w:val="00E7710F"/>
    <w:rsid w:val="00E81D6C"/>
    <w:rsid w:val="00E849B3"/>
    <w:rsid w:val="00EA6A94"/>
    <w:rsid w:val="00EC1FE6"/>
    <w:rsid w:val="00EC7EB1"/>
    <w:rsid w:val="00ED1020"/>
    <w:rsid w:val="00ED5553"/>
    <w:rsid w:val="00EE3E3B"/>
    <w:rsid w:val="00EE7EC0"/>
    <w:rsid w:val="00F009A5"/>
    <w:rsid w:val="00F05994"/>
    <w:rsid w:val="00F0689B"/>
    <w:rsid w:val="00F06F71"/>
    <w:rsid w:val="00F217B0"/>
    <w:rsid w:val="00F32494"/>
    <w:rsid w:val="00F34EFC"/>
    <w:rsid w:val="00F404AA"/>
    <w:rsid w:val="00F44808"/>
    <w:rsid w:val="00F46446"/>
    <w:rsid w:val="00F477F0"/>
    <w:rsid w:val="00F551E1"/>
    <w:rsid w:val="00F72D43"/>
    <w:rsid w:val="00F7385E"/>
    <w:rsid w:val="00F75B9A"/>
    <w:rsid w:val="00F77C3D"/>
    <w:rsid w:val="00F83073"/>
    <w:rsid w:val="00F86458"/>
    <w:rsid w:val="00F87781"/>
    <w:rsid w:val="00F94F2B"/>
    <w:rsid w:val="00F97B56"/>
    <w:rsid w:val="00FA3207"/>
    <w:rsid w:val="00FA5C68"/>
    <w:rsid w:val="00FB03AB"/>
    <w:rsid w:val="00FC17B9"/>
    <w:rsid w:val="00FC3C67"/>
    <w:rsid w:val="00FC77AA"/>
    <w:rsid w:val="00FE402C"/>
    <w:rsid w:val="00FF1C9F"/>
    <w:rsid w:val="00FF22D1"/>
    <w:rsid w:val="11BFAE54"/>
    <w:rsid w:val="20599002"/>
    <w:rsid w:val="21450F9E"/>
    <w:rsid w:val="23999ED1"/>
    <w:rsid w:val="365D5077"/>
    <w:rsid w:val="3BD67713"/>
    <w:rsid w:val="4438CC21"/>
    <w:rsid w:val="52EDE654"/>
    <w:rsid w:val="589F11D0"/>
    <w:rsid w:val="65FEB412"/>
    <w:rsid w:val="6897AD4F"/>
    <w:rsid w:val="6D496496"/>
    <w:rsid w:val="76242865"/>
    <w:rsid w:val="796AFFBD"/>
    <w:rsid w:val="7C088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F57773"/>
  <w15:docId w15:val="{A54296C4-C9C6-415D-A26E-CE9C183CD4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0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uiPriority="0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ny" w:default="1">
    <w:name w:val="Normal"/>
    <w:qFormat/>
  </w:style>
  <w:style w:type="paragraph" w:styleId="Nagwek3">
    <w:name w:val="heading 3"/>
    <w:basedOn w:val="Normalny"/>
    <w:next w:val="Tekstpodstawowy"/>
    <w:link w:val="Nagwek3Znak"/>
    <w:semiHidden/>
    <w:unhideWhenUsed/>
    <w:qFormat/>
    <w:rsid w:val="0064547E"/>
    <w:pPr>
      <w:keepNext/>
      <w:numPr>
        <w:ilvl w:val="2"/>
        <w:numId w:val="2"/>
      </w:numPr>
      <w:suppressAutoHyphens/>
      <w:spacing w:after="0" w:line="360" w:lineRule="auto"/>
      <w:ind w:firstLine="5400"/>
      <w:jc w:val="both"/>
      <w:outlineLvl w:val="2"/>
    </w:pPr>
    <w:rPr>
      <w:rFonts w:ascii="Arial" w:hAnsi="Arial" w:eastAsia="Times New Roman" w:cs="Arial"/>
      <w:b/>
      <w:bCs/>
      <w:i/>
      <w:iCs/>
      <w:szCs w:val="24"/>
      <w:lang w:eastAsia="ar-SA"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rsid w:val="00C812A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812A5"/>
    <w:pPr>
      <w:spacing w:line="240" w:lineRule="auto"/>
    </w:pPr>
    <w:rPr>
      <w:sz w:val="20"/>
      <w:szCs w:val="20"/>
    </w:rPr>
  </w:style>
  <w:style w:type="character" w:styleId="TekstkomentarzaZnak" w:customStyle="1">
    <w:name w:val="Tekst komentarza Znak"/>
    <w:basedOn w:val="Domylnaczcionkaakapitu"/>
    <w:link w:val="Tekstkomentarza"/>
    <w:uiPriority w:val="99"/>
    <w:rsid w:val="00C812A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812A5"/>
    <w:rPr>
      <w:b/>
      <w:bCs/>
    </w:rPr>
  </w:style>
  <w:style w:type="character" w:styleId="TematkomentarzaZnak" w:customStyle="1">
    <w:name w:val="Temat komentarza Znak"/>
    <w:basedOn w:val="TekstkomentarzaZnak"/>
    <w:link w:val="Tematkomentarza"/>
    <w:uiPriority w:val="99"/>
    <w:semiHidden/>
    <w:rsid w:val="00C812A5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812A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TekstdymkaZnak" w:customStyle="1">
    <w:name w:val="Tekst dymka Znak"/>
    <w:basedOn w:val="Domylnaczcionkaakapitu"/>
    <w:link w:val="Tekstdymka"/>
    <w:uiPriority w:val="99"/>
    <w:semiHidden/>
    <w:rsid w:val="00C812A5"/>
    <w:rPr>
      <w:rFonts w:ascii="Segoe UI" w:hAnsi="Segoe UI" w:cs="Segoe UI"/>
      <w:sz w:val="18"/>
      <w:szCs w:val="18"/>
    </w:rPr>
  </w:style>
  <w:style w:type="character" w:styleId="Nagwek3Znak" w:customStyle="1">
    <w:name w:val="Nagłówek 3 Znak"/>
    <w:basedOn w:val="Domylnaczcionkaakapitu"/>
    <w:link w:val="Nagwek3"/>
    <w:semiHidden/>
    <w:rsid w:val="0064547E"/>
    <w:rPr>
      <w:rFonts w:ascii="Arial" w:hAnsi="Arial" w:eastAsia="Times New Roman" w:cs="Arial"/>
      <w:b/>
      <w:bCs/>
      <w:i/>
      <w:iCs/>
      <w:szCs w:val="24"/>
      <w:lang w:eastAsia="ar-SA"/>
    </w:rPr>
  </w:style>
  <w:style w:type="paragraph" w:styleId="MNWbodychoragiewka" w:customStyle="1">
    <w:name w:val="MNW_body_choragiewka"/>
    <w:basedOn w:val="Normalny"/>
    <w:rsid w:val="0064547E"/>
    <w:pPr>
      <w:tabs>
        <w:tab w:val="left" w:pos="10773"/>
      </w:tabs>
      <w:suppressAutoHyphens/>
      <w:spacing w:after="0" w:line="240" w:lineRule="auto"/>
      <w:ind w:left="3544"/>
    </w:pPr>
    <w:rPr>
      <w:rFonts w:ascii="Arial" w:hAnsi="Arial" w:eastAsia="MS Mincho" w:cs="Arial"/>
      <w:color w:val="CD003A"/>
      <w:sz w:val="21"/>
      <w:szCs w:val="21"/>
      <w:lang w:val="en-GB"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64547E"/>
    <w:pPr>
      <w:spacing w:after="120"/>
    </w:pPr>
  </w:style>
  <w:style w:type="character" w:styleId="TekstpodstawowyZnak" w:customStyle="1">
    <w:name w:val="Tekst podstawowy Znak"/>
    <w:basedOn w:val="Domylnaczcionkaakapitu"/>
    <w:link w:val="Tekstpodstawowy"/>
    <w:uiPriority w:val="99"/>
    <w:semiHidden/>
    <w:rsid w:val="0064547E"/>
  </w:style>
  <w:style w:type="paragraph" w:styleId="Nagwek">
    <w:name w:val="header"/>
    <w:basedOn w:val="Normalny"/>
    <w:link w:val="NagwekZnak"/>
    <w:unhideWhenUsed/>
    <w:rsid w:val="00E81D6C"/>
    <w:pPr>
      <w:tabs>
        <w:tab w:val="center" w:pos="4536"/>
        <w:tab w:val="right" w:pos="9072"/>
      </w:tabs>
      <w:spacing w:after="0" w:line="240" w:lineRule="auto"/>
    </w:pPr>
  </w:style>
  <w:style w:type="character" w:styleId="NagwekZnak" w:customStyle="1">
    <w:name w:val="Nagłówek Znak"/>
    <w:basedOn w:val="Domylnaczcionkaakapitu"/>
    <w:link w:val="Nagwek"/>
    <w:uiPriority w:val="99"/>
    <w:rsid w:val="00E81D6C"/>
  </w:style>
  <w:style w:type="paragraph" w:styleId="Stopka">
    <w:name w:val="footer"/>
    <w:basedOn w:val="Normalny"/>
    <w:link w:val="StopkaZnak"/>
    <w:unhideWhenUsed/>
    <w:rsid w:val="00E81D6C"/>
    <w:pPr>
      <w:tabs>
        <w:tab w:val="center" w:pos="4536"/>
        <w:tab w:val="right" w:pos="9072"/>
      </w:tabs>
      <w:spacing w:after="0" w:line="240" w:lineRule="auto"/>
    </w:pPr>
  </w:style>
  <w:style w:type="character" w:styleId="StopkaZnak" w:customStyle="1">
    <w:name w:val="Stopka Znak"/>
    <w:basedOn w:val="Domylnaczcionkaakapitu"/>
    <w:link w:val="Stopka"/>
    <w:uiPriority w:val="99"/>
    <w:rsid w:val="00E81D6C"/>
  </w:style>
  <w:style w:type="character" w:styleId="Uwydatnienie">
    <w:name w:val="Emphasis"/>
    <w:basedOn w:val="Domylnaczcionkaakapitu"/>
    <w:uiPriority w:val="20"/>
    <w:qFormat/>
    <w:rsid w:val="00453606"/>
    <w:rPr>
      <w:i/>
      <w:iCs/>
    </w:rPr>
  </w:style>
  <w:style w:type="character" w:styleId="Brak" w:customStyle="1">
    <w:name w:val="Brak"/>
    <w:rsid w:val="0043503C"/>
  </w:style>
  <w:style w:type="paragraph" w:styleId="Normalny1" w:customStyle="1">
    <w:name w:val="Normalny1"/>
    <w:rsid w:val="0043503C"/>
    <w:rPr>
      <w:rFonts w:ascii="Calibri" w:hAnsi="Calibri" w:eastAsia="Arial Unicode MS" w:cs="Arial Unicode MS"/>
      <w:color w:val="000000"/>
      <w:u w:color="000000"/>
      <w:lang w:val="en-US" w:eastAsia="pl-PL"/>
    </w:rPr>
  </w:style>
  <w:style w:type="paragraph" w:styleId="Akapitzlist">
    <w:name w:val="List Paragraph"/>
    <w:basedOn w:val="Normalny"/>
    <w:uiPriority w:val="34"/>
    <w:qFormat/>
    <w:rsid w:val="005E22C7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65D04"/>
    <w:pPr>
      <w:spacing w:after="0" w:line="240" w:lineRule="auto"/>
    </w:pPr>
    <w:rPr>
      <w:sz w:val="20"/>
      <w:szCs w:val="20"/>
    </w:rPr>
  </w:style>
  <w:style w:type="character" w:styleId="TekstprzypisukocowegoZnak" w:customStyle="1">
    <w:name w:val="Tekst przypisu końcowego Znak"/>
    <w:basedOn w:val="Domylnaczcionkaakapitu"/>
    <w:link w:val="Tekstprzypisukocowego"/>
    <w:uiPriority w:val="99"/>
    <w:semiHidden/>
    <w:rsid w:val="00B65D04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65D04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C17B9"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unhideWhenUsed/>
    <w:rsid w:val="00F32494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Poprawka">
    <w:name w:val="Revision"/>
    <w:hidden/>
    <w:uiPriority w:val="99"/>
    <w:semiHidden/>
    <w:rsid w:val="00F83073"/>
    <w:pPr>
      <w:spacing w:after="0" w:line="240" w:lineRule="auto"/>
    </w:pPr>
  </w:style>
  <w:style w:type="character" w:styleId="Nierozpoznanawzmianka">
    <w:name w:val="Unresolved Mention"/>
    <w:basedOn w:val="Domylnaczcionkaakapitu"/>
    <w:uiPriority w:val="99"/>
    <w:semiHidden/>
    <w:unhideWhenUsed/>
    <w:rsid w:val="001C06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17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6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667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560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9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4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67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4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9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s://lipsiusbau.skd.museum/ausstellungen/der-wandel-wird-kommen/" TargetMode="External" Id="rId8" /><Relationship Type="http://schemas.openxmlformats.org/officeDocument/2006/relationships/footer" Target="footer1.xml" Id="rId13" /><Relationship Type="http://schemas.openxmlformats.org/officeDocument/2006/relationships/settings" Target="settings.xml" Id="rId3" /><Relationship Type="http://schemas.openxmlformats.org/officeDocument/2006/relationships/header" Target="header1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hyperlink" Target="http://www.iam.pl" TargetMode="External" Id="rId11" /><Relationship Type="http://schemas.openxmlformats.org/officeDocument/2006/relationships/footnotes" Target="footnotes.xml" Id="rId5" /><Relationship Type="http://schemas.openxmlformats.org/officeDocument/2006/relationships/theme" Target="theme/theme1.xml" Id="rId15" /><Relationship Type="http://schemas.openxmlformats.org/officeDocument/2006/relationships/hyperlink" Target="https://gfzk.de/en/aktivitaeten/ausstellungen/aktuell/" TargetMode="Externa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14" /><Relationship Type="http://schemas.openxmlformats.org/officeDocument/2006/relationships/image" Target="/media/image3.jpg" Id="R76dff5406d384f3b" /><Relationship Type="http://schemas.openxmlformats.org/officeDocument/2006/relationships/hyperlink" Target="https://euro-scene.de/en/2024/mothers" TargetMode="External" Id="R00f81d387ff64836" /><Relationship Type="http://schemas.openxmlformats.org/officeDocument/2006/relationships/hyperlink" Target="mailto:jandruszko@iam.pl" TargetMode="External" Id="Rfd27c9772ff84376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Marek Pogorzelski</dc:creator>
  <keywords/>
  <dc:description/>
  <lastModifiedBy>Joanna Andruszko</lastModifiedBy>
  <revision>9</revision>
  <dcterms:created xsi:type="dcterms:W3CDTF">2024-10-30T08:11:00.0000000Z</dcterms:created>
  <dcterms:modified xsi:type="dcterms:W3CDTF">2024-10-31T07:50:47.0690879Z</dcterms:modified>
</coreProperties>
</file>